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F6" w:rsidRPr="00754705" w:rsidRDefault="00544AF6" w:rsidP="00544AF6">
      <w:pPr>
        <w:spacing w:line="360" w:lineRule="auto"/>
        <w:jc w:val="both"/>
        <w:rPr>
          <w:b/>
        </w:rPr>
      </w:pPr>
      <w:r>
        <w:rPr>
          <w:b/>
        </w:rPr>
        <w:t>27</w:t>
      </w:r>
      <w:r w:rsidRPr="00754705">
        <w:rPr>
          <w:b/>
        </w:rPr>
        <w:t xml:space="preserve">. </w:t>
      </w:r>
      <w:r w:rsidRPr="00754705">
        <w:rPr>
          <w:b/>
          <w:lang w:val="pt-BR"/>
        </w:rPr>
        <w:t xml:space="preserve">Thủ tục </w:t>
      </w:r>
      <w:r w:rsidRPr="00754705">
        <w:rPr>
          <w:b/>
        </w:rPr>
        <w:t xml:space="preserve">Cấp giấy phép hoạt động cơ sở </w:t>
      </w:r>
      <w:r w:rsidRPr="00754705">
        <w:rPr>
          <w:b/>
          <w:bCs/>
        </w:rPr>
        <w:t>chăm sóc người khuyết tật, người cao tuổithuộc trách nhiệm quản lý cấp huyện.</w:t>
      </w:r>
    </w:p>
    <w:p w:rsidR="00544AF6" w:rsidRPr="00754705" w:rsidRDefault="00544AF6" w:rsidP="00544AF6">
      <w:pPr>
        <w:spacing w:line="360" w:lineRule="auto"/>
        <w:jc w:val="both"/>
        <w:rPr>
          <w:b/>
        </w:rPr>
      </w:pPr>
      <w:r w:rsidRPr="00754705">
        <w:rPr>
          <w:b/>
        </w:rPr>
        <w:t>- Trình tự thực hiện:</w:t>
      </w:r>
    </w:p>
    <w:p w:rsidR="00544AF6" w:rsidRPr="00754705" w:rsidRDefault="00544AF6" w:rsidP="00544AF6">
      <w:pPr>
        <w:spacing w:line="360" w:lineRule="auto"/>
        <w:jc w:val="both"/>
      </w:pPr>
      <w:r w:rsidRPr="00754705">
        <w:t>+ Bước 1: Cơ sở lập hồ sơ theo quy định, gửi Phòng Lao động - Thương binh và Xã hội.</w:t>
      </w:r>
    </w:p>
    <w:p w:rsidR="00544AF6" w:rsidRPr="00754705" w:rsidRDefault="00544AF6" w:rsidP="00544AF6">
      <w:pPr>
        <w:spacing w:line="360" w:lineRule="auto"/>
        <w:jc w:val="both"/>
      </w:pPr>
      <w:r w:rsidRPr="00754705">
        <w:t>+ Bước 2: Trong thời hạn 10 ngày làm việc, kể từ ngày nhận đủ hồ sơ hợp lệ, Phòng Lao động - Thương binh và Xã hội có trách nhiệm cấp giấy phép hoạt động.</w:t>
      </w:r>
    </w:p>
    <w:p w:rsidR="00544AF6" w:rsidRPr="00754705" w:rsidRDefault="00544AF6" w:rsidP="00544AF6">
      <w:pPr>
        <w:spacing w:line="360" w:lineRule="auto"/>
        <w:jc w:val="both"/>
      </w:pPr>
      <w:r w:rsidRPr="00754705">
        <w:t>Trong trường hợp hồ sơ của cơ sở xin cấp giấy phép hoạt động chưa đầy đủ hoặc chưa hợp lệ thì trong thời hạn 03 ngày làm việc, cơ quan cấp giấy phép phải thông báo cho cơ sở biết để hoàn thiện hồ sơ.</w:t>
      </w:r>
    </w:p>
    <w:p w:rsidR="00544AF6" w:rsidRPr="00754705" w:rsidRDefault="00544AF6" w:rsidP="00544AF6">
      <w:pPr>
        <w:spacing w:line="360" w:lineRule="auto"/>
        <w:jc w:val="both"/>
      </w:pPr>
      <w:r w:rsidRPr="00754705">
        <w:t>Trường hợp cơ sở xin cấp giấy phép hoạt động không đủ điều kiện để cấp giấy phép thì trong thời hạn 05 ngày làm việc, cơ quan cấp giấy phép phải trả lời bằng văn bản cho cơ sở về lý do không đủ điều kiện cấp giấy phép hoạt động chăm sóc người khuyết tật.</w:t>
      </w:r>
    </w:p>
    <w:p w:rsidR="00544AF6" w:rsidRPr="00754705" w:rsidRDefault="00544AF6" w:rsidP="00544AF6">
      <w:pPr>
        <w:spacing w:line="360" w:lineRule="auto"/>
        <w:jc w:val="both"/>
        <w:rPr>
          <w:lang w:val="it-IT"/>
        </w:rPr>
      </w:pPr>
      <w:r w:rsidRPr="00754705">
        <w:rPr>
          <w:lang w:val="it-IT"/>
        </w:rPr>
        <w:t xml:space="preserve">Thời gian nhận hồ sơ và trả kết quả vào các ngày làm việc trong tuần từ thứ 2 đến thứ 6 (trừ ngày nghỉ, lễ, tết).. </w:t>
      </w:r>
    </w:p>
    <w:p w:rsidR="00544AF6" w:rsidRPr="00754705" w:rsidRDefault="00544AF6" w:rsidP="00544AF6">
      <w:pPr>
        <w:spacing w:line="360" w:lineRule="auto"/>
        <w:jc w:val="both"/>
      </w:pPr>
      <w:r w:rsidRPr="00754705">
        <w:rPr>
          <w:b/>
          <w:lang w:val="it-IT"/>
        </w:rPr>
        <w:t>-</w:t>
      </w:r>
      <w:r w:rsidRPr="00754705">
        <w:rPr>
          <w:b/>
        </w:rPr>
        <w:t xml:space="preserve"> Cách thức thực hiện: </w:t>
      </w:r>
      <w:r w:rsidRPr="00754705">
        <w:t>Nộp hồ sơ trực tiếp.</w:t>
      </w:r>
    </w:p>
    <w:p w:rsidR="00544AF6" w:rsidRPr="00754705" w:rsidRDefault="00544AF6" w:rsidP="00544AF6">
      <w:pPr>
        <w:spacing w:line="360" w:lineRule="auto"/>
        <w:jc w:val="both"/>
      </w:pPr>
      <w:r w:rsidRPr="00754705">
        <w:rPr>
          <w:b/>
        </w:rPr>
        <w:t xml:space="preserve">- Thành phần hồ sơ: </w:t>
      </w:r>
      <w:r w:rsidRPr="00754705">
        <w:t xml:space="preserve">Bao gồm: </w:t>
      </w:r>
    </w:p>
    <w:p w:rsidR="00544AF6" w:rsidRPr="00754705" w:rsidRDefault="00544AF6" w:rsidP="00544AF6">
      <w:pPr>
        <w:spacing w:line="360" w:lineRule="auto"/>
        <w:jc w:val="both"/>
      </w:pPr>
      <w:r w:rsidRPr="00754705">
        <w:t>+ Văn bản đề nghị cấp giấy phép;</w:t>
      </w:r>
    </w:p>
    <w:p w:rsidR="00544AF6" w:rsidRPr="00754705" w:rsidRDefault="00544AF6" w:rsidP="00544AF6">
      <w:pPr>
        <w:spacing w:line="360" w:lineRule="auto"/>
        <w:jc w:val="both"/>
      </w:pPr>
      <w:r w:rsidRPr="00754705">
        <w:t>+ Bản sao quyết định thành lập hoặc giấy chứng nhận đăng ký kinh doanh của tổ chức, cá nhân thành lập cơ sở;</w:t>
      </w:r>
    </w:p>
    <w:p w:rsidR="00544AF6" w:rsidRPr="00754705" w:rsidRDefault="00544AF6" w:rsidP="00544AF6">
      <w:pPr>
        <w:spacing w:line="360" w:lineRule="auto"/>
        <w:jc w:val="both"/>
      </w:pPr>
      <w:r w:rsidRPr="00754705">
        <w:t>+ Các giấy tờ chứng minh đủ điều kiện theo quy định (như nêu tại mục “Yêu cầu, điều kiện thực hiện thủ tục hành chính”.</w:t>
      </w:r>
    </w:p>
    <w:p w:rsidR="00544AF6" w:rsidRPr="00754705" w:rsidRDefault="00544AF6" w:rsidP="00544AF6">
      <w:pPr>
        <w:pStyle w:val="NormalWeb"/>
        <w:spacing w:before="0" w:beforeAutospacing="0" w:after="0" w:afterAutospacing="0" w:line="360" w:lineRule="auto"/>
        <w:jc w:val="both"/>
        <w:rPr>
          <w:sz w:val="28"/>
          <w:szCs w:val="28"/>
          <w:lang w:val="vi-VN"/>
        </w:rPr>
      </w:pPr>
      <w:r w:rsidRPr="00754705">
        <w:rPr>
          <w:b/>
          <w:sz w:val="28"/>
          <w:szCs w:val="28"/>
          <w:lang w:val="vi-VN"/>
        </w:rPr>
        <w:t>- Số lượng hồ sơ:</w:t>
      </w:r>
      <w:r w:rsidRPr="00754705">
        <w:rPr>
          <w:sz w:val="28"/>
          <w:szCs w:val="28"/>
          <w:lang w:val="vi-VN"/>
        </w:rPr>
        <w:t xml:space="preserve"> 01 bộ hồ sơ</w:t>
      </w:r>
    </w:p>
    <w:p w:rsidR="00544AF6" w:rsidRPr="00754705" w:rsidRDefault="00544AF6" w:rsidP="00544AF6">
      <w:pPr>
        <w:spacing w:line="360" w:lineRule="auto"/>
        <w:jc w:val="both"/>
      </w:pPr>
      <w:r w:rsidRPr="00754705">
        <w:rPr>
          <w:b/>
        </w:rPr>
        <w:lastRenderedPageBreak/>
        <w:t>- Thời hạn giải quyết:</w:t>
      </w:r>
      <w:r w:rsidRPr="00754705">
        <w:t xml:space="preserve"> 10 ngày làm việc, kể từ ngày nhận đủ hồ sơ hợp lệ theo quy định.</w:t>
      </w:r>
    </w:p>
    <w:p w:rsidR="00544AF6" w:rsidRPr="00754705" w:rsidRDefault="00544AF6" w:rsidP="00544AF6">
      <w:pPr>
        <w:spacing w:line="360" w:lineRule="auto"/>
        <w:jc w:val="both"/>
      </w:pPr>
      <w:r w:rsidRPr="00754705">
        <w:rPr>
          <w:b/>
        </w:rPr>
        <w:t>- Đối tượng thực hiện thủ tục hành chính:</w:t>
      </w:r>
      <w:r w:rsidRPr="00754705">
        <w:t xml:space="preserve"> Tổ chức, cá nhân trong nước.</w:t>
      </w:r>
    </w:p>
    <w:p w:rsidR="00544AF6" w:rsidRPr="00754705" w:rsidRDefault="00544AF6" w:rsidP="00544AF6">
      <w:pPr>
        <w:spacing w:line="360" w:lineRule="auto"/>
        <w:jc w:val="both"/>
        <w:rPr>
          <w:spacing w:val="-4"/>
        </w:rPr>
      </w:pPr>
      <w:r w:rsidRPr="00754705">
        <w:rPr>
          <w:b/>
          <w:spacing w:val="-4"/>
        </w:rPr>
        <w:t>- Cơ quan thực hiện thủ tục hành chính:</w:t>
      </w:r>
    </w:p>
    <w:p w:rsidR="00544AF6" w:rsidRPr="00754705" w:rsidRDefault="00544AF6" w:rsidP="00544AF6">
      <w:pPr>
        <w:spacing w:line="360" w:lineRule="auto"/>
        <w:jc w:val="both"/>
        <w:rPr>
          <w:spacing w:val="-4"/>
        </w:rPr>
      </w:pPr>
      <w:r w:rsidRPr="00754705">
        <w:rPr>
          <w:spacing w:val="-4"/>
        </w:rPr>
        <w:t>+ Cơ quan có thẩm quyền quyết định: Phòng Lao động –Thương binh và Xã hội.</w:t>
      </w:r>
    </w:p>
    <w:p w:rsidR="00544AF6" w:rsidRPr="00754705" w:rsidRDefault="00544AF6" w:rsidP="00544AF6">
      <w:pPr>
        <w:spacing w:line="360" w:lineRule="auto"/>
        <w:jc w:val="both"/>
        <w:rPr>
          <w:spacing w:val="-4"/>
        </w:rPr>
      </w:pPr>
      <w:r w:rsidRPr="00754705">
        <w:rPr>
          <w:spacing w:val="-4"/>
        </w:rPr>
        <w:t>+ Cơ quan trực tiếp thực hiện TTHC: Phòng Lao động – Thương binh và Xã hội.</w:t>
      </w:r>
    </w:p>
    <w:p w:rsidR="00544AF6" w:rsidRPr="00754705" w:rsidRDefault="00544AF6" w:rsidP="00544AF6">
      <w:pPr>
        <w:spacing w:line="360" w:lineRule="auto"/>
        <w:jc w:val="both"/>
      </w:pPr>
      <w:r w:rsidRPr="00754705">
        <w:rPr>
          <w:b/>
        </w:rPr>
        <w:t>- Kết quả thực hiện thủ tục hành chính:</w:t>
      </w:r>
      <w:r w:rsidRPr="00754705">
        <w:rPr>
          <w:bCs/>
        </w:rPr>
        <w:t>Giấy phép hoạt động.</w:t>
      </w:r>
    </w:p>
    <w:p w:rsidR="00544AF6" w:rsidRPr="00754705" w:rsidRDefault="00544AF6" w:rsidP="00544AF6">
      <w:pPr>
        <w:spacing w:line="360" w:lineRule="auto"/>
        <w:jc w:val="both"/>
      </w:pPr>
      <w:r w:rsidRPr="00754705">
        <w:rPr>
          <w:b/>
        </w:rPr>
        <w:t>- Lệ phí:</w:t>
      </w:r>
      <w:r w:rsidRPr="00754705">
        <w:t xml:space="preserve"> Không</w:t>
      </w:r>
    </w:p>
    <w:p w:rsidR="00544AF6" w:rsidRPr="00754705" w:rsidRDefault="00544AF6" w:rsidP="00544AF6">
      <w:pPr>
        <w:spacing w:line="360" w:lineRule="auto"/>
        <w:jc w:val="both"/>
        <w:rPr>
          <w:b/>
        </w:rPr>
      </w:pPr>
      <w:r w:rsidRPr="00754705">
        <w:rPr>
          <w:b/>
        </w:rPr>
        <w:t xml:space="preserve">- Tên mẫu đơn, mẫu tờ khai: </w:t>
      </w:r>
      <w:r w:rsidRPr="00754705">
        <w:t>Không có</w:t>
      </w:r>
    </w:p>
    <w:p w:rsidR="00544AF6" w:rsidRPr="00754705" w:rsidRDefault="00544AF6" w:rsidP="00544AF6">
      <w:pPr>
        <w:spacing w:line="360" w:lineRule="auto"/>
        <w:jc w:val="both"/>
      </w:pPr>
      <w:r w:rsidRPr="00754705">
        <w:rPr>
          <w:b/>
        </w:rPr>
        <w:t>- Yêu cầu, điều kiện thực hiện thủ tục hành chính:</w:t>
      </w:r>
    </w:p>
    <w:p w:rsidR="00544AF6" w:rsidRPr="00754705" w:rsidRDefault="00544AF6" w:rsidP="00544AF6">
      <w:pPr>
        <w:spacing w:line="360" w:lineRule="auto"/>
        <w:jc w:val="both"/>
      </w:pPr>
      <w:r w:rsidRPr="00754705">
        <w:t>+ Được thành lập hợp pháp theo quy định của pháp luật.</w:t>
      </w:r>
    </w:p>
    <w:p w:rsidR="00544AF6" w:rsidRPr="00754705" w:rsidRDefault="00544AF6" w:rsidP="00544AF6">
      <w:pPr>
        <w:spacing w:line="360" w:lineRule="auto"/>
        <w:jc w:val="both"/>
      </w:pPr>
      <w:r w:rsidRPr="00754705">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544AF6" w:rsidRPr="00754705" w:rsidRDefault="00544AF6" w:rsidP="00544AF6">
      <w:pPr>
        <w:spacing w:line="360" w:lineRule="auto"/>
        <w:jc w:val="both"/>
      </w:pPr>
      <w:r w:rsidRPr="00754705">
        <w:t>+ Có nhân viên trực tiếp tư vấn, chăm sóc người khuyết tật đáp ứng các yêu cầu sau: có sức khỏe để thực hiện chăm sóc người khuyết tật; có năng lực hành vi dân sự đầy đủ; có phẩm chất đạo đức tốt, không mắc tệ nạn xã hội và không thuộc đối tượng bị truy cứu trách nhiệm hình sự hoặc đã bị kết án mà chưa được xóa án tích; có kỹ năng để chăm sóc người khuyết tật.</w:t>
      </w:r>
    </w:p>
    <w:p w:rsidR="00544AF6" w:rsidRPr="00754705" w:rsidRDefault="00544AF6" w:rsidP="00544AF6">
      <w:pPr>
        <w:spacing w:line="360" w:lineRule="auto"/>
        <w:jc w:val="both"/>
      </w:pPr>
      <w:r w:rsidRPr="00754705">
        <w:t>+ Trường hợp cơ sở chăm sóc người khuyết tật có nuôi dưỡng người khuyết tật thì ngoài các điều kiện nêu trên còn phải bảo đảm các điều kiện về môi trường, cơ sở vật chất, tiêu chuẩn chăm sóc, nuôi dưỡng theo quy định của Chính phủ đối với cơ sở bảo trợ xã hội.</w:t>
      </w:r>
    </w:p>
    <w:p w:rsidR="00544AF6" w:rsidRPr="00754705" w:rsidRDefault="00544AF6" w:rsidP="00544AF6">
      <w:pPr>
        <w:spacing w:line="360" w:lineRule="auto"/>
        <w:jc w:val="both"/>
        <w:rPr>
          <w:b/>
        </w:rPr>
      </w:pPr>
      <w:r w:rsidRPr="00754705">
        <w:rPr>
          <w:b/>
        </w:rPr>
        <w:t xml:space="preserve">- Căn cứ pháp lý của thủ tục hành chính: </w:t>
      </w:r>
    </w:p>
    <w:p w:rsidR="00544AF6" w:rsidRPr="00754705" w:rsidRDefault="00544AF6" w:rsidP="00544AF6">
      <w:pPr>
        <w:spacing w:line="360" w:lineRule="auto"/>
        <w:jc w:val="both"/>
        <w:rPr>
          <w:iCs/>
        </w:rPr>
      </w:pPr>
      <w:r w:rsidRPr="00754705">
        <w:lastRenderedPageBreak/>
        <w:t xml:space="preserve">+ </w:t>
      </w:r>
      <w:r w:rsidRPr="00754705">
        <w:rPr>
          <w:iCs/>
        </w:rPr>
        <w:t>Luật người khuyết tật ngày 17 tháng 6 năm 2010;</w:t>
      </w:r>
    </w:p>
    <w:p w:rsidR="00544AF6" w:rsidRPr="00754705" w:rsidRDefault="00544AF6" w:rsidP="00544AF6">
      <w:pPr>
        <w:spacing w:line="360" w:lineRule="auto"/>
        <w:jc w:val="both"/>
        <w:rPr>
          <w:bCs/>
        </w:rPr>
      </w:pPr>
      <w:r w:rsidRPr="00754705">
        <w:rPr>
          <w:iCs/>
        </w:rPr>
        <w:t xml:space="preserve">+ Nghị định số </w:t>
      </w:r>
      <w:r w:rsidRPr="00754705">
        <w:rPr>
          <w:bCs/>
        </w:rPr>
        <w:t>28</w:t>
      </w:r>
      <w:r w:rsidRPr="00754705">
        <w:t xml:space="preserve">/2012/NĐ-CP </w:t>
      </w:r>
      <w:r w:rsidRPr="00754705">
        <w:rPr>
          <w:iCs/>
        </w:rPr>
        <w:t xml:space="preserve">ngày 10 tháng 4 năm 2012 của Chính phủ </w:t>
      </w:r>
      <w:r w:rsidRPr="00754705">
        <w:rPr>
          <w:bCs/>
        </w:rPr>
        <w:t>Quy đinh chi tiết và hướng dẫn thi hành một số điều của Luật người khuyết tật.</w:t>
      </w:r>
    </w:p>
    <w:p w:rsidR="00544AF6" w:rsidRPr="00FD3425" w:rsidRDefault="00544AF6" w:rsidP="00544AF6">
      <w:pPr>
        <w:spacing w:line="360" w:lineRule="auto"/>
      </w:pPr>
      <w:r w:rsidRPr="00754705">
        <w:rPr>
          <w:bCs/>
        </w:rPr>
        <w:t>+ Nghị định 06/2011/NĐ-CP ngày 14/1/2011 của Chính phủ q</w:t>
      </w:r>
      <w:r w:rsidRPr="00754705">
        <w:rPr>
          <w:bCs/>
          <w:color w:val="000000"/>
        </w:rPr>
        <w:t>uy định chi tiết và hướng dẫn thi hành một số điềucủa Luật Người cao tuổi.</w:t>
      </w:r>
    </w:p>
    <w:p w:rsidR="00BB6D00" w:rsidRPr="00544AF6" w:rsidRDefault="00BB6D00" w:rsidP="00544AF6">
      <w:bookmarkStart w:id="0" w:name="_GoBack"/>
      <w:bookmarkEnd w:id="0"/>
    </w:p>
    <w:sectPr w:rsidR="00BB6D00" w:rsidRPr="00544AF6"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EE" w:rsidRDefault="00271AEE">
      <w:pPr>
        <w:spacing w:after="0" w:line="240" w:lineRule="auto"/>
      </w:pPr>
      <w:r>
        <w:separator/>
      </w:r>
    </w:p>
  </w:endnote>
  <w:endnote w:type="continuationSeparator" w:id="0">
    <w:p w:rsidR="00271AEE" w:rsidRDefault="0027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271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544AF6">
      <w:rPr>
        <w:noProof/>
      </w:rPr>
      <w:t>3</w:t>
    </w:r>
    <w:r>
      <w:rPr>
        <w:noProof/>
      </w:rPr>
      <w:fldChar w:fldCharType="end"/>
    </w:r>
  </w:p>
  <w:p w:rsidR="004D3FE1" w:rsidRDefault="00271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EE" w:rsidRDefault="00271AEE">
      <w:pPr>
        <w:spacing w:after="0" w:line="240" w:lineRule="auto"/>
      </w:pPr>
      <w:r>
        <w:separator/>
      </w:r>
    </w:p>
  </w:footnote>
  <w:footnote w:type="continuationSeparator" w:id="0">
    <w:p w:rsidR="00271AEE" w:rsidRDefault="00271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271AEE"/>
    <w:rsid w:val="0027574D"/>
    <w:rsid w:val="002B6F60"/>
    <w:rsid w:val="002D2FEC"/>
    <w:rsid w:val="00301718"/>
    <w:rsid w:val="00323A53"/>
    <w:rsid w:val="00326E0D"/>
    <w:rsid w:val="003319D9"/>
    <w:rsid w:val="003B3B83"/>
    <w:rsid w:val="003D10A0"/>
    <w:rsid w:val="003D6A29"/>
    <w:rsid w:val="00436477"/>
    <w:rsid w:val="004935AB"/>
    <w:rsid w:val="004B5F76"/>
    <w:rsid w:val="0054403A"/>
    <w:rsid w:val="00544AF6"/>
    <w:rsid w:val="0056690B"/>
    <w:rsid w:val="00567D1D"/>
    <w:rsid w:val="005B0F88"/>
    <w:rsid w:val="006618A1"/>
    <w:rsid w:val="00677EA0"/>
    <w:rsid w:val="006F22A3"/>
    <w:rsid w:val="00723991"/>
    <w:rsid w:val="00752F56"/>
    <w:rsid w:val="00762114"/>
    <w:rsid w:val="007700E9"/>
    <w:rsid w:val="00777DD3"/>
    <w:rsid w:val="00825720"/>
    <w:rsid w:val="008A11FE"/>
    <w:rsid w:val="00925697"/>
    <w:rsid w:val="00946409"/>
    <w:rsid w:val="00970BC4"/>
    <w:rsid w:val="00982FFC"/>
    <w:rsid w:val="00985987"/>
    <w:rsid w:val="009D78BD"/>
    <w:rsid w:val="009F5028"/>
    <w:rsid w:val="00A32887"/>
    <w:rsid w:val="00A3332A"/>
    <w:rsid w:val="00A60E72"/>
    <w:rsid w:val="00A91B00"/>
    <w:rsid w:val="00AC6800"/>
    <w:rsid w:val="00B77809"/>
    <w:rsid w:val="00BB6D00"/>
    <w:rsid w:val="00BC7EBF"/>
    <w:rsid w:val="00BD0297"/>
    <w:rsid w:val="00C438F9"/>
    <w:rsid w:val="00C47994"/>
    <w:rsid w:val="00C970E2"/>
    <w:rsid w:val="00CB40D2"/>
    <w:rsid w:val="00D038C9"/>
    <w:rsid w:val="00D8291C"/>
    <w:rsid w:val="00DB1B16"/>
    <w:rsid w:val="00DC4B8C"/>
    <w:rsid w:val="00E525F3"/>
    <w:rsid w:val="00E9769A"/>
    <w:rsid w:val="00EC40A8"/>
    <w:rsid w:val="00ED51E3"/>
    <w:rsid w:val="00EF2FAC"/>
    <w:rsid w:val="00F315E6"/>
    <w:rsid w:val="00FE3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2716E761-0BFF-417C-8F91-D27514062A91}"/>
</file>

<file path=customXml/itemProps2.xml><?xml version="1.0" encoding="utf-8"?>
<ds:datastoreItem xmlns:ds="http://schemas.openxmlformats.org/officeDocument/2006/customXml" ds:itemID="{1E86993B-B697-4919-B024-AEA73F1994D6}"/>
</file>

<file path=customXml/itemProps3.xml><?xml version="1.0" encoding="utf-8"?>
<ds:datastoreItem xmlns:ds="http://schemas.openxmlformats.org/officeDocument/2006/customXml" ds:itemID="{2061DBD9-01A1-4A52-B2E1-CB719EB44CD1}"/>
</file>

<file path=docProps/app.xml><?xml version="1.0" encoding="utf-8"?>
<Properties xmlns="http://schemas.openxmlformats.org/officeDocument/2006/extended-properties" xmlns:vt="http://schemas.openxmlformats.org/officeDocument/2006/docPropsVTypes">
  <Template>Normal</Template>
  <TotalTime>38</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32</cp:revision>
  <dcterms:created xsi:type="dcterms:W3CDTF">2018-04-10T02:28:00Z</dcterms:created>
  <dcterms:modified xsi:type="dcterms:W3CDTF">2018-04-11T02:35:00Z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